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EAE38" w14:textId="10756CF5" w:rsidR="004B7ABD" w:rsidRDefault="004B7ABD" w:rsidP="004B7ABD">
      <w:pPr>
        <w:pStyle w:val="Heading1"/>
      </w:pPr>
      <w:bookmarkStart w:id="0" w:name="_Toc2871601"/>
      <w:r>
        <w:t xml:space="preserve">Format for </w:t>
      </w:r>
      <w:r w:rsidR="009C38EB">
        <w:t>synopses</w:t>
      </w:r>
      <w:r>
        <w:t xml:space="preserve"> on potential new measures/actions for the updated B</w:t>
      </w:r>
      <w:bookmarkEnd w:id="0"/>
      <w:r w:rsidR="00251573">
        <w:t>altic Sea Action Plan</w:t>
      </w:r>
    </w:p>
    <w:p w14:paraId="447E8830" w14:textId="54505A20" w:rsidR="00251573" w:rsidRDefault="00AE1A94" w:rsidP="00251573">
      <w:pPr>
        <w:jc w:val="both"/>
      </w:pPr>
      <w:r>
        <w:t>T</w:t>
      </w:r>
      <w:r w:rsidR="008C3178">
        <w:t>o</w:t>
      </w:r>
      <w:r w:rsidR="004B7ABD">
        <w:t xml:space="preserve"> support </w:t>
      </w:r>
      <w:r w:rsidR="00251573">
        <w:t xml:space="preserve">the selection of new measures </w:t>
      </w:r>
      <w:r w:rsidR="009129CA">
        <w:t xml:space="preserve">and </w:t>
      </w:r>
      <w:r w:rsidR="00251573">
        <w:t>actions for the</w:t>
      </w:r>
      <w:r w:rsidR="004B7ABD">
        <w:t xml:space="preserve"> update</w:t>
      </w:r>
      <w:r w:rsidR="009129CA">
        <w:t>d</w:t>
      </w:r>
      <w:r w:rsidR="004B7ABD">
        <w:t xml:space="preserve"> Baltic Sea Action Plan</w:t>
      </w:r>
      <w:r w:rsidR="00251573">
        <w:t xml:space="preserve">, submission of </w:t>
      </w:r>
      <w:r w:rsidR="004B7ABD">
        <w:t xml:space="preserve">synopses </w:t>
      </w:r>
      <w:r w:rsidR="00251573">
        <w:t>on potential new HELCOM actions</w:t>
      </w:r>
      <w:r w:rsidR="004B7ABD">
        <w:t xml:space="preserve"> </w:t>
      </w:r>
      <w:r w:rsidR="00251573">
        <w:t>is invited.</w:t>
      </w:r>
      <w:r w:rsidR="00251573" w:rsidRPr="00251573">
        <w:t xml:space="preserve"> </w:t>
      </w:r>
      <w:r w:rsidR="00251573">
        <w:t xml:space="preserve">HELCOM 40-2019 agreed that synopses on potential new HELCOM </w:t>
      </w:r>
      <w:r w:rsidR="009129CA">
        <w:t xml:space="preserve">measures and </w:t>
      </w:r>
      <w:r w:rsidR="00251573">
        <w:t xml:space="preserve">actions can be submitted </w:t>
      </w:r>
      <w:r w:rsidR="00251573" w:rsidRPr="00CB5C5B">
        <w:rPr>
          <w:lang w:val="en-US"/>
        </w:rPr>
        <w:t xml:space="preserve">by </w:t>
      </w:r>
      <w:r w:rsidR="00251573">
        <w:rPr>
          <w:lang w:val="en-US"/>
        </w:rPr>
        <w:t xml:space="preserve">the </w:t>
      </w:r>
      <w:r w:rsidR="00251573" w:rsidRPr="00CB5C5B">
        <w:rPr>
          <w:lang w:val="en-US"/>
        </w:rPr>
        <w:t>Contracting Parties, HELCOM subsidiary bodies, international projects and HELCOM Observers</w:t>
      </w:r>
      <w:r w:rsidR="000433B1">
        <w:rPr>
          <w:lang w:val="en-US"/>
        </w:rPr>
        <w:t>.</w:t>
      </w:r>
    </w:p>
    <w:p w14:paraId="453B7E5E" w14:textId="77777777" w:rsidR="004B7ABD" w:rsidRDefault="004B7ABD" w:rsidP="004B7ABD">
      <w:pPr>
        <w:jc w:val="both"/>
      </w:pPr>
      <w:r>
        <w:t xml:space="preserve">The </w:t>
      </w:r>
      <w:r w:rsidR="00251573">
        <w:t>aim</w:t>
      </w:r>
      <w:r>
        <w:t xml:space="preserve"> is that </w:t>
      </w:r>
      <w:r w:rsidR="00251573">
        <w:t>the</w:t>
      </w:r>
      <w:r>
        <w:t xml:space="preserve"> </w:t>
      </w:r>
      <w:r w:rsidR="00251573">
        <w:t>synopses</w:t>
      </w:r>
      <w:r>
        <w:t xml:space="preserve"> </w:t>
      </w:r>
      <w:r w:rsidR="00251573">
        <w:t>should</w:t>
      </w:r>
      <w:r>
        <w:t xml:space="preserve"> summarize existing information in a format that can be used as background information for BSAP update workshops and working group meetings. The information should also provide data and information that can be used to incorporate the potential new measures as part of the model that will be developed </w:t>
      </w:r>
      <w:bookmarkStart w:id="1" w:name="_GoBack"/>
      <w:bookmarkEnd w:id="1"/>
      <w:r>
        <w:t xml:space="preserve">to analyse sufficiency of measures. They should thus be relatively short, but still provide technical information i.e. on the target of the measures (e.g. activity, pressure or state component) and information on the potential effect of the measure. References to scientific articles, project deliverables and/or reports should be given to allow the reader to find further information and justification on the potential of the measure to contribute to achieving good environmental status in the Baltic Sea. </w:t>
      </w:r>
    </w:p>
    <w:p w14:paraId="166BA954" w14:textId="53685D60" w:rsidR="00251573" w:rsidRDefault="00251573" w:rsidP="004B7ABD">
      <w:pPr>
        <w:jc w:val="both"/>
      </w:pPr>
      <w:r>
        <w:t xml:space="preserve">The synopses on potential new HELCOM </w:t>
      </w:r>
      <w:r w:rsidR="009129CA">
        <w:t>measures/</w:t>
      </w:r>
      <w:r>
        <w:t xml:space="preserve">actions should be submitted to the Secretariat </w:t>
      </w:r>
      <w:r w:rsidR="00D755C1" w:rsidRPr="004B056C">
        <w:t>(</w:t>
      </w:r>
      <w:hyperlink r:id="rId7" w:history="1">
        <w:r w:rsidR="004B056C" w:rsidRPr="004B056C">
          <w:rPr>
            <w:rStyle w:val="Hyperlink"/>
          </w:rPr>
          <w:t>ullali.zweifel@helcom.fi</w:t>
        </w:r>
      </w:hyperlink>
      <w:r w:rsidR="00D755C1" w:rsidRPr="004B056C">
        <w:t xml:space="preserve">) </w:t>
      </w:r>
      <w:r w:rsidRPr="004B056C">
        <w:t>by end of 2019 at the latest, but it is encouraged that they are submitted as soon</w:t>
      </w:r>
      <w:r>
        <w:t xml:space="preserve"> as possible. This document provides guidance </w:t>
      </w:r>
      <w:r w:rsidR="00D755C1">
        <w:t xml:space="preserve">and a template </w:t>
      </w:r>
      <w:r>
        <w:t>for the prepar</w:t>
      </w:r>
      <w:r w:rsidR="00D755C1">
        <w:t>ation</w:t>
      </w:r>
      <w:r>
        <w:t xml:space="preserve"> of the synopses.</w:t>
      </w:r>
    </w:p>
    <w:p w14:paraId="3B4BB270" w14:textId="77777777" w:rsidR="004B7ABD" w:rsidRDefault="004B7ABD" w:rsidP="004B7ABD">
      <w:pPr>
        <w:pStyle w:val="Heading2"/>
      </w:pPr>
    </w:p>
    <w:p w14:paraId="620951FF" w14:textId="77777777" w:rsidR="004B7ABD" w:rsidRDefault="004B7ABD" w:rsidP="004B7ABD">
      <w:pPr>
        <w:pStyle w:val="Heading2"/>
      </w:pPr>
      <w:r>
        <w:t xml:space="preserve">Guidelines for preparation of synopses: </w:t>
      </w:r>
    </w:p>
    <w:p w14:paraId="1A9B7F47" w14:textId="77777777" w:rsidR="004B7ABD" w:rsidRDefault="004B7ABD" w:rsidP="004B7ABD">
      <w:r w:rsidRPr="00513BBE">
        <w:rPr>
          <w:b/>
        </w:rPr>
        <w:t>Topics:</w:t>
      </w:r>
      <w:r>
        <w:t xml:space="preserve"> </w:t>
      </w:r>
      <w:r w:rsidR="009C38EB">
        <w:t>there is no fixed list but</w:t>
      </w:r>
      <w:r>
        <w:t xml:space="preserve"> </w:t>
      </w:r>
      <w:r w:rsidR="009C38EB">
        <w:t>a</w:t>
      </w:r>
      <w:r>
        <w:t xml:space="preserve"> list of </w:t>
      </w:r>
      <w:r w:rsidR="009C38EB">
        <w:t xml:space="preserve">potential </w:t>
      </w:r>
      <w:r>
        <w:t xml:space="preserve">topics is provided in </w:t>
      </w:r>
      <w:hyperlink r:id="rId8" w:history="1">
        <w:r w:rsidRPr="00251573">
          <w:rPr>
            <w:rStyle w:val="Hyperlink"/>
          </w:rPr>
          <w:t>document 4</w:t>
        </w:r>
        <w:r w:rsidR="00251573" w:rsidRPr="00251573">
          <w:rPr>
            <w:rStyle w:val="Hyperlink"/>
          </w:rPr>
          <w:t xml:space="preserve">, section 2, </w:t>
        </w:r>
        <w:r w:rsidR="009C38EB" w:rsidRPr="00251573">
          <w:rPr>
            <w:rStyle w:val="Hyperlink"/>
          </w:rPr>
          <w:t>HELCOM SOM Platform 1-2019</w:t>
        </w:r>
      </w:hyperlink>
      <w:r>
        <w:t>.</w:t>
      </w:r>
    </w:p>
    <w:p w14:paraId="5A6E7FE3" w14:textId="4D433737" w:rsidR="004B7ABD" w:rsidRDefault="004B7ABD" w:rsidP="004B7ABD">
      <w:r w:rsidRPr="00513BBE">
        <w:rPr>
          <w:b/>
        </w:rPr>
        <w:t>Focus</w:t>
      </w:r>
      <w:r>
        <w:t xml:space="preserve">: potential new measures/actions, </w:t>
      </w:r>
      <w:r w:rsidR="000433B1">
        <w:t xml:space="preserve">or </w:t>
      </w:r>
      <w:r>
        <w:t>strengthening or improvement of existing measures, to reduce pressures on the Baltic Sea or to protect biodiversity. “New measures” refer to measures that are new to HELCOM and could thus include measures that are already implemented at a national level</w:t>
      </w:r>
      <w:r w:rsidR="009129CA">
        <w:t xml:space="preserve"> in one/some of the countries</w:t>
      </w:r>
      <w:r>
        <w:t>. “Strengthening” refers e.g. to setting stricter limit values, more stringent spatial restrictions to activities, to existing measures. “Improvement” refers e.g. to technical improvements of existing measures based on recent developments.</w:t>
      </w:r>
    </w:p>
    <w:p w14:paraId="5C2D110A" w14:textId="77777777" w:rsidR="004B7ABD" w:rsidRDefault="004B7ABD" w:rsidP="004B7ABD">
      <w:r w:rsidRPr="00513BBE">
        <w:rPr>
          <w:b/>
        </w:rPr>
        <w:t>Length:</w:t>
      </w:r>
      <w:r>
        <w:t xml:space="preserve"> the proposed length is one page per potential measure. In case the syntheses/synopses include information on a set of related measures, the length can be increased accordingly. </w:t>
      </w:r>
    </w:p>
    <w:p w14:paraId="47F383D9" w14:textId="77777777" w:rsidR="004B7ABD" w:rsidRDefault="004B7ABD" w:rsidP="004B7ABD">
      <w:r w:rsidRPr="0065516F">
        <w:rPr>
          <w:b/>
        </w:rPr>
        <w:t>Disposition</w:t>
      </w:r>
      <w:r>
        <w:t>: the information provided should be evidence-based, objective and comprehensive i.e. to give factual information on the measure/action based on existing research and case studies, and to assemble information from several sources as relevant.</w:t>
      </w:r>
    </w:p>
    <w:p w14:paraId="64160627" w14:textId="77777777" w:rsidR="008108FD" w:rsidRDefault="008108FD">
      <w:pPr>
        <w:rPr>
          <w:rFonts w:asciiTheme="majorHAnsi" w:eastAsiaTheme="majorEastAsia" w:hAnsiTheme="majorHAnsi" w:cstheme="majorBidi"/>
          <w:color w:val="1F3763" w:themeColor="accent1" w:themeShade="7F"/>
          <w:sz w:val="24"/>
          <w:szCs w:val="24"/>
        </w:rPr>
      </w:pPr>
      <w:r>
        <w:br w:type="page"/>
      </w:r>
    </w:p>
    <w:p w14:paraId="3BF6FCB5" w14:textId="77777777" w:rsidR="004B7ABD" w:rsidRDefault="00D755C1" w:rsidP="00D755C1">
      <w:pPr>
        <w:pStyle w:val="Heading1"/>
      </w:pPr>
      <w:r>
        <w:lastRenderedPageBreak/>
        <w:t>Template and guidance</w:t>
      </w:r>
    </w:p>
    <w:tbl>
      <w:tblPr>
        <w:tblStyle w:val="TableGrid"/>
        <w:tblW w:w="0" w:type="auto"/>
        <w:tblLook w:val="04A0" w:firstRow="1" w:lastRow="0" w:firstColumn="1" w:lastColumn="0" w:noHBand="0" w:noVBand="1"/>
      </w:tblPr>
      <w:tblGrid>
        <w:gridCol w:w="9628"/>
      </w:tblGrid>
      <w:tr w:rsidR="00F62EB6" w14:paraId="09D3294D" w14:textId="77777777" w:rsidTr="00F62EB6">
        <w:tc>
          <w:tcPr>
            <w:tcW w:w="9628" w:type="dxa"/>
          </w:tcPr>
          <w:p w14:paraId="0D496CDF" w14:textId="77777777" w:rsidR="00F62EB6" w:rsidRDefault="00F62EB6" w:rsidP="00D755C1">
            <w:pPr>
              <w:pStyle w:val="Heading2"/>
              <w:outlineLvl w:val="1"/>
            </w:pPr>
            <w:r>
              <w:t>Title</w:t>
            </w:r>
          </w:p>
          <w:p w14:paraId="54E25491" w14:textId="77777777" w:rsidR="00F62EB6" w:rsidRPr="00F62EB6" w:rsidRDefault="00F62EB6" w:rsidP="00F62EB6">
            <w:r>
              <w:t>[</w:t>
            </w:r>
            <w:r w:rsidRPr="00D755C1">
              <w:rPr>
                <w:i/>
              </w:rPr>
              <w:t>Provide a title that gives immediate understanding of the measure (e.g. recycling of agricultural waste by use of on-farm anaerobic digestion, use of gypsym to reduce phosphorus loads from agricultural land, improved river restoration for migratory fish)</w:t>
            </w:r>
            <w:r>
              <w:t>]</w:t>
            </w:r>
          </w:p>
        </w:tc>
      </w:tr>
      <w:tr w:rsidR="00F62EB6" w14:paraId="3A060399" w14:textId="77777777" w:rsidTr="00F62EB6">
        <w:tc>
          <w:tcPr>
            <w:tcW w:w="9628" w:type="dxa"/>
          </w:tcPr>
          <w:p w14:paraId="04E434A9" w14:textId="77777777" w:rsidR="00F62EB6" w:rsidRDefault="00F62EB6" w:rsidP="00F62EB6">
            <w:pPr>
              <w:pStyle w:val="Heading3"/>
              <w:outlineLvl w:val="2"/>
            </w:pPr>
            <w:r>
              <w:t>Submitted by:</w:t>
            </w:r>
          </w:p>
          <w:p w14:paraId="41C4E806" w14:textId="58E05AB4" w:rsidR="00F62EB6" w:rsidRDefault="00F62EB6" w:rsidP="00F62EB6">
            <w:r>
              <w:t>[</w:t>
            </w:r>
            <w:r w:rsidR="00D755C1" w:rsidRPr="00D755C1">
              <w:rPr>
                <w:i/>
              </w:rPr>
              <w:t xml:space="preserve">Specify </w:t>
            </w:r>
            <w:r w:rsidRPr="00D755C1">
              <w:rPr>
                <w:i/>
              </w:rPr>
              <w:t>e.g. country, HELCOM network</w:t>
            </w:r>
            <w:r w:rsidR="00616622">
              <w:rPr>
                <w:i/>
              </w:rPr>
              <w:t>/working group/expert group etc</w:t>
            </w:r>
            <w:r w:rsidRPr="00D755C1">
              <w:rPr>
                <w:i/>
              </w:rPr>
              <w:t xml:space="preserve">, </w:t>
            </w:r>
            <w:r w:rsidR="00616622">
              <w:rPr>
                <w:i/>
              </w:rPr>
              <w:t xml:space="preserve">HELCOM </w:t>
            </w:r>
            <w:r w:rsidR="00616622" w:rsidRPr="00D755C1">
              <w:rPr>
                <w:i/>
              </w:rPr>
              <w:t>observer</w:t>
            </w:r>
            <w:r w:rsidR="00616622">
              <w:rPr>
                <w:i/>
              </w:rPr>
              <w:t xml:space="preserve">, </w:t>
            </w:r>
            <w:r w:rsidRPr="00D755C1">
              <w:rPr>
                <w:i/>
              </w:rPr>
              <w:t>international project, and contact information</w:t>
            </w:r>
            <w:r>
              <w:t>]</w:t>
            </w:r>
          </w:p>
        </w:tc>
      </w:tr>
      <w:tr w:rsidR="00F62EB6" w14:paraId="4417CFBC" w14:textId="77777777" w:rsidTr="00F62EB6">
        <w:tc>
          <w:tcPr>
            <w:tcW w:w="9628" w:type="dxa"/>
          </w:tcPr>
          <w:p w14:paraId="13C4E11F" w14:textId="77777777" w:rsidR="00F62EB6" w:rsidRDefault="00F62EB6" w:rsidP="00F62EB6">
            <w:pPr>
              <w:pStyle w:val="Heading2"/>
              <w:outlineLvl w:val="1"/>
            </w:pPr>
            <w:r>
              <w:t>Description of measure</w:t>
            </w:r>
          </w:p>
          <w:p w14:paraId="02FD2241" w14:textId="77777777" w:rsidR="00F62EB6" w:rsidRPr="00D755C1" w:rsidRDefault="00F62EB6" w:rsidP="00F62EB6">
            <w:r>
              <w:t>[</w:t>
            </w:r>
            <w:r w:rsidRPr="00D755C1">
              <w:rPr>
                <w:i/>
              </w:rPr>
              <w:t xml:space="preserve">Free text. </w:t>
            </w:r>
            <w:r w:rsidR="00D755C1" w:rsidRPr="00D755C1">
              <w:rPr>
                <w:b/>
                <w:i/>
              </w:rPr>
              <w:t>Indicative length: 100 words</w:t>
            </w:r>
            <w:r w:rsidR="00D755C1">
              <w:rPr>
                <w:i/>
              </w:rPr>
              <w:t>.</w:t>
            </w:r>
            <w:r w:rsidR="00D755C1" w:rsidRPr="00D755C1">
              <w:rPr>
                <w:i/>
              </w:rPr>
              <w:t xml:space="preserve"> </w:t>
            </w:r>
            <w:r w:rsidRPr="00D755C1">
              <w:rPr>
                <w:i/>
              </w:rPr>
              <w:t>Description should be short and succinct</w:t>
            </w:r>
            <w:r w:rsidR="00D755C1">
              <w:t>]</w:t>
            </w:r>
          </w:p>
        </w:tc>
      </w:tr>
      <w:tr w:rsidR="00F62EB6" w14:paraId="3A3C82CA" w14:textId="77777777" w:rsidTr="00F62EB6">
        <w:tc>
          <w:tcPr>
            <w:tcW w:w="9628" w:type="dxa"/>
          </w:tcPr>
          <w:p w14:paraId="60893B03" w14:textId="77777777" w:rsidR="000A0C8D" w:rsidRDefault="00F62EB6" w:rsidP="00F62EB6">
            <w:pPr>
              <w:pStyle w:val="Heading3"/>
              <w:outlineLvl w:val="2"/>
            </w:pPr>
            <w:r>
              <w:t>Activity:</w:t>
            </w:r>
            <w:r w:rsidR="000A0C8D" w:rsidRPr="00F62EB6">
              <w:t xml:space="preserve"> </w:t>
            </w:r>
          </w:p>
          <w:p w14:paraId="0BA9B929" w14:textId="77777777" w:rsidR="00F62EB6" w:rsidRPr="000A0C8D" w:rsidRDefault="000A0C8D" w:rsidP="00F62EB6">
            <w:pPr>
              <w:pStyle w:val="Heading3"/>
              <w:outlineLvl w:val="2"/>
              <w:rPr>
                <w:rFonts w:asciiTheme="minorHAnsi" w:eastAsiaTheme="minorHAnsi" w:hAnsiTheme="minorHAnsi" w:cstheme="minorBidi"/>
                <w:i/>
                <w:color w:val="auto"/>
                <w:sz w:val="22"/>
                <w:szCs w:val="22"/>
              </w:rPr>
            </w:pPr>
            <w:r w:rsidRPr="000A0C8D">
              <w:rPr>
                <w:rFonts w:asciiTheme="minorHAnsi" w:eastAsiaTheme="minorHAnsi" w:hAnsiTheme="minorHAnsi" w:cstheme="minorBidi"/>
                <w:i/>
                <w:color w:val="auto"/>
                <w:sz w:val="22"/>
                <w:szCs w:val="22"/>
              </w:rPr>
              <w:t>[</w:t>
            </w:r>
            <w:r>
              <w:rPr>
                <w:rFonts w:asciiTheme="minorHAnsi" w:eastAsiaTheme="minorHAnsi" w:hAnsiTheme="minorHAnsi" w:cstheme="minorBidi"/>
                <w:i/>
                <w:color w:val="auto"/>
                <w:sz w:val="22"/>
                <w:szCs w:val="22"/>
              </w:rPr>
              <w:t>Drop-down l</w:t>
            </w:r>
            <w:r w:rsidRPr="000A0C8D">
              <w:rPr>
                <w:rFonts w:asciiTheme="minorHAnsi" w:eastAsiaTheme="minorHAnsi" w:hAnsiTheme="minorHAnsi" w:cstheme="minorBidi"/>
                <w:i/>
                <w:color w:val="auto"/>
                <w:sz w:val="22"/>
                <w:szCs w:val="22"/>
              </w:rPr>
              <w:t>ist: Activity that the measure is addressing</w:t>
            </w:r>
            <w:r>
              <w:rPr>
                <w:rFonts w:asciiTheme="minorHAnsi" w:eastAsiaTheme="minorHAnsi" w:hAnsiTheme="minorHAnsi" w:cstheme="minorBidi"/>
                <w:i/>
                <w:color w:val="auto"/>
                <w:sz w:val="22"/>
                <w:szCs w:val="22"/>
              </w:rPr>
              <w:t>. Additional drop-down lists can</w:t>
            </w:r>
            <w:r w:rsidR="00DC4B5F">
              <w:rPr>
                <w:rFonts w:asciiTheme="minorHAnsi" w:eastAsiaTheme="minorHAnsi" w:hAnsiTheme="minorHAnsi" w:cstheme="minorBidi"/>
                <w:i/>
                <w:color w:val="auto"/>
                <w:sz w:val="22"/>
                <w:szCs w:val="22"/>
              </w:rPr>
              <w:t xml:space="preserve"> be</w:t>
            </w:r>
            <w:r>
              <w:rPr>
                <w:rFonts w:asciiTheme="minorHAnsi" w:eastAsiaTheme="minorHAnsi" w:hAnsiTheme="minorHAnsi" w:cstheme="minorBidi"/>
                <w:i/>
                <w:color w:val="auto"/>
                <w:sz w:val="22"/>
                <w:szCs w:val="22"/>
              </w:rPr>
              <w:t xml:space="preserve"> copy/pasted as necessary.</w:t>
            </w:r>
            <w:r w:rsidRPr="000A0C8D">
              <w:rPr>
                <w:rFonts w:asciiTheme="minorHAnsi" w:eastAsiaTheme="minorHAnsi" w:hAnsiTheme="minorHAnsi" w:cstheme="minorBidi"/>
                <w:i/>
                <w:color w:val="auto"/>
                <w:sz w:val="22"/>
                <w:szCs w:val="22"/>
              </w:rPr>
              <w:t>]</w:t>
            </w:r>
          </w:p>
          <w:p w14:paraId="09310FEC" w14:textId="77777777" w:rsidR="000A0C8D" w:rsidRDefault="00B54806" w:rsidP="00F62EB6">
            <w:sdt>
              <w:sdtPr>
                <w:id w:val="505948117"/>
                <w:placeholder>
                  <w:docPart w:val="DCE48244B43A4347B04CFD5348A6BDB7"/>
                </w:placeholder>
                <w:showingPlcHdr/>
                <w:dropDownList>
                  <w:listItem w:value="Choose an item."/>
                  <w:listItem w:displayText="Not applicable" w:value="Not applicable"/>
                  <w:listItem w:displayText="Land claim" w:value="Land claim"/>
                  <w:listItem w:displayText="Canalisation and other watercourse modifications (coastal dams, culverting, trenching, weirs, large-scale water deviation)" w:value="Canalisation and other watercourse modifications (coastal dams, culverting, trenching, weirs, large-scale water deviation)"/>
                  <w:listItem w:displayText="Coastal defence and flood protection (seawalls, flood protection)" w:value="Coastal defence and flood protection (seawalls, flood protection)"/>
                  <w:listItem w:displayText="Offshore structures (other than for oil/gas/renewables)" w:value="Offshore structures (other than for oil/gas/renewables)"/>
                  <w:listItem w:displayText="Restructuring of seabed morphology (dredging, beach replenishment, sea-based deposit of dredged material)" w:value="Restructuring of seabed morphology (dredging, beach replenishment, sea-based deposit of dredged material)"/>
                  <w:listItem w:displayText="Extraction of minerals (rock, metal ores, gravel, sand, shell)" w:value="Extraction of minerals (rock, metal ores, gravel, sand, shell)"/>
                  <w:listItem w:displayText="Extraction of oil and gas, including infrastructure (e.g. pipelines)" w:value="Extraction of oil and gas, including infrastructure (e.g. pipelines)"/>
                  <w:listItem w:displayText="Renewable energy generation (wind, wave and tidal power), including infrastructure " w:value="Renewable energy generation (wind, wave and tidal power), including infrastructure "/>
                  <w:listItem w:displayText="Non-renewable energy generation (fossil fuel and nuclear powerplants)" w:value="Non-renewable energy generation (fossil fuel and nuclear powerplants)"/>
                  <w:listItem w:displayText="Transmission of electricity and communications (cables)" w:value="Transmission of electricity and communications (cables)"/>
                  <w:listItem w:displayText="Fish and shellfish harvesting (bottom-touching towed gears, professional, recreational)" w:value="Fish and shellfish harvesting (bottom-touching towed gears, professional, recreational)"/>
                  <w:listItem w:displayText="Fish and shellfish harvesting (pelagic towed gears, stationary gears, professional, recreational)" w:value="Fish and shellfish harvesting (pelagic towed gears, stationary gears, professional, recreational)"/>
                  <w:listItem w:displayText="Fish and shellfish processing" w:value="Fish and shellfish processing"/>
                  <w:listItem w:displayText="Marine plant harvesting" w:value="Marine plant harvesting"/>
                  <w:listItem w:displayText="Hunting and population control" w:value="Hunting and population control"/>
                  <w:listItem w:displayText="Aquaculture – marine, including infrastructure" w:value="Aquaculture – marine, including infrastructure"/>
                  <w:listItem w:displayText="Aquaculture – land" w:value="Aquaculture – land"/>
                  <w:listItem w:displayText="Agriculture" w:value="Agriculture"/>
                  <w:listItem w:displayText="Forestry" w:value="Forestry"/>
                  <w:listItem w:displayText="Transport – shipping (incl. anchoring, mooring)" w:value="Transport – shipping (incl. anchoring, mooring)"/>
                  <w:listItem w:displayText="Transport – shipping infrastructure (harbours, ports, ship-building)" w:value="Transport – shipping infrastructure (harbours, ports, ship-building)"/>
                  <w:listItem w:displayText="Transport – air, including infrastructure" w:value="Transport – air, including infrastructure"/>
                  <w:listItem w:displayText="Transport – land (cars and trucks, trains), including infrastructure" w:value="Transport – land (cars and trucks, trains), including infrastructure"/>
                  <w:listItem w:displayText="Urban uses (land use)" w:value="Urban uses (land use)"/>
                  <w:listItem w:displayText="Industrial uses (oil, gas, industrial plants)" w:value="Industrial uses (oil, gas, industrial plants)"/>
                  <w:listItem w:displayText="Waste waters (urban, industrial, and industrial animal farms)" w:value="Waste waters (urban, industrial, and industrial animal farms)"/>
                  <w:listItem w:displayText="Solid waste (land-based disposal of dredged material and, e.g. land-fill)" w:value="Solid waste (land-based disposal of dredged material and, e.g. land-fill)"/>
                  <w:listItem w:displayText="Tourism and leisure infrastructure (piers, marinas)" w:value="Tourism and leisure infrastructure (piers, marinas)"/>
                  <w:listItem w:displayText="Tourism and leisure activities (boating, beach use, water sports, etc.)" w:value="Tourism and leisure activities (boating, beach use, water sports, etc.)"/>
                  <w:listItem w:displayText="Military operations (infrastructure, munitions disposal)" w:value="Military operations (infrastructure, munitions disposal)"/>
                  <w:listItem w:displayText="Research, survey and educational activities (seismic surveys, fish surveys)" w:value="Research, survey and educational activities (seismic surveys, fish surveys)"/>
                  <w:listItem w:displayText="Activities and sources outside the Baltic Sea Region" w:value="Activities and sources outside the Baltic Sea Region"/>
                  <w:listItem w:displayText="Other river inputs (use of this activity is discouraged, currently only approved for marine litter)" w:value="Other river inputs (use of this activity is discouraged, currently only approved for marine litter)"/>
                </w:dropDownList>
              </w:sdtPr>
              <w:sdtEndPr/>
              <w:sdtContent>
                <w:r w:rsidR="000A0C8D" w:rsidRPr="004B056C">
                  <w:rPr>
                    <w:rStyle w:val="PlaceholderText"/>
                    <w:color w:val="FF0000"/>
                  </w:rPr>
                  <w:t>Choose an item.</w:t>
                </w:r>
              </w:sdtContent>
            </w:sdt>
            <w:r w:rsidR="000A0C8D">
              <w:t xml:space="preserve"> </w:t>
            </w:r>
          </w:p>
        </w:tc>
      </w:tr>
      <w:tr w:rsidR="00F62EB6" w14:paraId="38BDFCC6" w14:textId="77777777" w:rsidTr="00F62EB6">
        <w:tc>
          <w:tcPr>
            <w:tcW w:w="9628" w:type="dxa"/>
          </w:tcPr>
          <w:p w14:paraId="3E723FBF" w14:textId="77777777" w:rsidR="00F62EB6" w:rsidRDefault="00F62EB6" w:rsidP="00F62EB6">
            <w:pPr>
              <w:pStyle w:val="Heading3"/>
              <w:outlineLvl w:val="2"/>
            </w:pPr>
            <w:r>
              <w:t>Pressure:</w:t>
            </w:r>
          </w:p>
          <w:p w14:paraId="40045D5A" w14:textId="77777777" w:rsidR="00F62EB6" w:rsidRDefault="00F62EB6" w:rsidP="00F62EB6">
            <w:r w:rsidRPr="00F62EB6">
              <w:t>[</w:t>
            </w:r>
            <w:r w:rsidR="000A0C8D" w:rsidRPr="000A0C8D">
              <w:rPr>
                <w:i/>
              </w:rPr>
              <w:t>Drop-down</w:t>
            </w:r>
            <w:r w:rsidR="000A0C8D">
              <w:t xml:space="preserve"> </w:t>
            </w:r>
            <w:r w:rsidR="000A0C8D" w:rsidRPr="000A0C8D">
              <w:rPr>
                <w:i/>
              </w:rPr>
              <w:t>l</w:t>
            </w:r>
            <w:r w:rsidR="00D755C1" w:rsidRPr="00D755C1">
              <w:rPr>
                <w:i/>
              </w:rPr>
              <w:t xml:space="preserve">ist: </w:t>
            </w:r>
            <w:r w:rsidRPr="00D755C1">
              <w:rPr>
                <w:i/>
              </w:rPr>
              <w:t>Pressure that the measure is addressing</w:t>
            </w:r>
            <w:r w:rsidR="000A0C8D">
              <w:rPr>
                <w:i/>
              </w:rPr>
              <w:t xml:space="preserve">. Additional drop-down lists can </w:t>
            </w:r>
            <w:r w:rsidR="00DC4B5F">
              <w:rPr>
                <w:i/>
              </w:rPr>
              <w:t xml:space="preserve">be </w:t>
            </w:r>
            <w:r w:rsidR="000A0C8D">
              <w:rPr>
                <w:i/>
              </w:rPr>
              <w:t>copy/pasted as necessary.</w:t>
            </w:r>
            <w:r w:rsidRPr="00F62EB6">
              <w:t>]</w:t>
            </w:r>
          </w:p>
          <w:sdt>
            <w:sdtPr>
              <w:rPr>
                <w:i/>
              </w:rPr>
              <w:id w:val="479502492"/>
              <w:placeholder>
                <w:docPart w:val="C67837D329534DBCB8A30F2DA3DCC4A6"/>
              </w:placeholder>
              <w:showingPlcHdr/>
              <w:dropDownList>
                <w:listItem w:value="Choose an item."/>
                <w:listItem w:displayText="Not applicable" w:value="Not applicable"/>
                <w:listItem w:displayText="Input or spread of non-indigenous species" w:value="Input or spread of non-indigenous species"/>
                <w:listItem w:displayText="Input of microbial pathogens" w:value="Input of microbial pathogens"/>
                <w:listItem w:displayText="Input of genetically modified species and translocation of native species" w:value="Input of genetically modified species and translocation of native species"/>
                <w:listItem w:displayText="Loss of, or change to, natural biological communities due to cultivation of animal or plant species" w:value="Loss of, or change to, natural biological communities due to cultivation of animal or plant species"/>
                <w:listItem w:displayText="Disturbance of species: Visual, presence, boating, recreational activities, above-water noise" w:value="Disturbance of species: Visual, presence, boating, recreational activities, above-water noise"/>
                <w:listItem w:displayText="Disturbance of species: Other (e.g. barriers, collission)" w:value="Disturbance of species: Other (e.g. barriers, collission)"/>
                <w:listItem w:displayText="Extraction of target fish and shellfish species and incidental fish catches" w:value="Extraction of target fish and shellfish species and incidental fish catches"/>
                <w:listItem w:displayText="Extraction of bird and mammal species" w:value="Extraction of bird and mammal species"/>
                <w:listItem w:displayText="Incidental catches of  birds and mammals" w:value="Incidental catches of  birds and mammals"/>
                <w:listItem w:displayText="Physical disturbance to seabed (temporary or reversible and recovers within 12 y)" w:value="Physical disturbance to seabed (temporary or reversible and recovers within 12 y)"/>
                <w:listItem w:displayText="Physical loss (due to permanent change of seabed substrate or morphology and to extraction of seabed substrate)" w:value="Physical loss (due to permanent change of seabed substrate or morphology and to extraction of seabed substrate)"/>
                <w:listItem w:displayText="Changes to hydrological conditions" w:value="Changes to hydrological conditions"/>
                <w:listItem w:displayText="Input of nitrogen" w:value="Input of nitrogen"/>
                <w:listItem w:displayText="Input of phosphorous" w:value="Input of phosphorous"/>
                <w:listItem w:displayText="Input of organic matter — diffuse sources and point sources" w:value="Input of organic matter — diffuse sources and point sources"/>
                <w:listItem w:displayText="Input of other substances (e.g. synthetic substances, non-synthetic substances, radionuclides) — diffuse sources, point sources, atmospheric deposition, acute events" w:value="Input of other substances (e.g. synthetic substances, non-synthetic substances, radionuclides) — diffuse sources, point sources, atmospheric deposition, acute events"/>
                <w:listItem w:displayText="Input of litter (solid waste matter, including micro-sized litter)" w:value="Input of litter (solid waste matter, including micro-sized litter)"/>
                <w:listItem w:displayText="Input of anthropogenic sound (impulsive, continuous)" w:value="Input of anthropogenic sound (impulsive, continuous)"/>
                <w:listItem w:displayText="Input of other forms of energy (including electromagnetic fields, light and heat)" w:value="Input of other forms of energy (including electromagnetic fields, light and heat)"/>
                <w:listItem w:displayText="Input of water — point sources (e.g. brine)" w:value="Input of water — point sources (e.g. brine)"/>
              </w:dropDownList>
            </w:sdtPr>
            <w:sdtEndPr/>
            <w:sdtContent>
              <w:p w14:paraId="027E0CCE" w14:textId="77777777" w:rsidR="000A0C8D" w:rsidRPr="000A0C8D" w:rsidRDefault="000A0C8D" w:rsidP="00F62EB6">
                <w:pPr>
                  <w:rPr>
                    <w:i/>
                  </w:rPr>
                </w:pPr>
                <w:r w:rsidRPr="004B056C">
                  <w:rPr>
                    <w:rStyle w:val="PlaceholderText"/>
                    <w:color w:val="FF0000"/>
                  </w:rPr>
                  <w:t>Choose an item.</w:t>
                </w:r>
              </w:p>
            </w:sdtContent>
          </w:sdt>
        </w:tc>
      </w:tr>
      <w:tr w:rsidR="00F62EB6" w14:paraId="0DFC4889" w14:textId="77777777" w:rsidTr="00F62EB6">
        <w:tc>
          <w:tcPr>
            <w:tcW w:w="9628" w:type="dxa"/>
          </w:tcPr>
          <w:p w14:paraId="6B970BC6" w14:textId="77777777" w:rsidR="00F62EB6" w:rsidRDefault="00F62EB6" w:rsidP="00F62EB6">
            <w:pPr>
              <w:pStyle w:val="Heading3"/>
              <w:outlineLvl w:val="2"/>
            </w:pPr>
            <w:r>
              <w:t>State:</w:t>
            </w:r>
          </w:p>
          <w:p w14:paraId="2B0EEF3D" w14:textId="77777777" w:rsidR="000433B1" w:rsidRDefault="00F62EB6" w:rsidP="00F62EB6">
            <w:pPr>
              <w:rPr>
                <w:i/>
              </w:rPr>
            </w:pPr>
            <w:r w:rsidRPr="00F62EB6">
              <w:t>[</w:t>
            </w:r>
            <w:r w:rsidR="000A0C8D" w:rsidRPr="000A0C8D">
              <w:rPr>
                <w:i/>
              </w:rPr>
              <w:t>Drop-down l</w:t>
            </w:r>
            <w:r w:rsidR="00D755C1" w:rsidRPr="000A0C8D">
              <w:rPr>
                <w:i/>
              </w:rPr>
              <w:t>ist</w:t>
            </w:r>
            <w:r w:rsidR="00D755C1" w:rsidRPr="00D755C1">
              <w:rPr>
                <w:i/>
              </w:rPr>
              <w:t xml:space="preserve">: </w:t>
            </w:r>
            <w:r w:rsidRPr="00D755C1">
              <w:rPr>
                <w:i/>
              </w:rPr>
              <w:t>State component that the measure is addressing</w:t>
            </w:r>
            <w:r w:rsidR="00D755C1" w:rsidRPr="00D755C1">
              <w:rPr>
                <w:i/>
              </w:rPr>
              <w:t xml:space="preserve">. </w:t>
            </w:r>
            <w:r w:rsidR="00DC4B5F">
              <w:rPr>
                <w:i/>
              </w:rPr>
              <w:t xml:space="preserve">Additional drop-down lists can be copy/pasted as necessary. </w:t>
            </w:r>
          </w:p>
          <w:p w14:paraId="1CABA597" w14:textId="6473018A" w:rsidR="00F62EB6" w:rsidRDefault="00D755C1" w:rsidP="00F62EB6">
            <w:pPr>
              <w:rPr>
                <w:i/>
              </w:rPr>
            </w:pPr>
            <w:r w:rsidRPr="00D755C1">
              <w:rPr>
                <w:i/>
              </w:rPr>
              <w:t>Add further specification</w:t>
            </w:r>
            <w:r w:rsidR="00DC4B5F">
              <w:rPr>
                <w:i/>
              </w:rPr>
              <w:t xml:space="preserve"> as free text</w:t>
            </w:r>
            <w:r w:rsidRPr="00D755C1">
              <w:rPr>
                <w:i/>
              </w:rPr>
              <w:t xml:space="preserve"> e.g. if the measure will contribute to an improvement 1) of a specific element (e.g. species, habitat, substance, type of litter) and 2) of a specific parameter/feature (e.g. abundance, concentration, amount, population condition)</w:t>
            </w:r>
            <w:r w:rsidR="00F62EB6" w:rsidRPr="00D755C1">
              <w:rPr>
                <w:i/>
              </w:rPr>
              <w:t>]</w:t>
            </w:r>
          </w:p>
          <w:sdt>
            <w:sdtPr>
              <w:id w:val="-1976822289"/>
              <w:placeholder>
                <w:docPart w:val="9556D39EA18540B0BC5076FA16CB1177"/>
              </w:placeholder>
              <w:showingPlcHdr/>
              <w:dropDownList>
                <w:listItem w:value="Choose an item."/>
                <w:listItem w:displayText="Not applicable" w:value="Not applicable"/>
                <w:listItem w:displayText="Seabed habitats" w:value="Seabed habitats"/>
                <w:listItem w:displayText="Pelagic habitats" w:value="Pelagic habitats"/>
                <w:listItem w:displayText="Birds" w:value="Birds"/>
                <w:listItem w:displayText="Mammals" w:value="Mammals"/>
                <w:listItem w:displayText="Fish" w:value="Fish"/>
                <w:listItem w:displayText="Red listed species and habitats" w:value="Red listed species and habitats"/>
                <w:listItem w:displayText="Nutrients" w:value="Nutrients"/>
                <w:listItem w:displayText="Hazardous substances" w:value="Hazardous substances"/>
                <w:listItem w:displayText="Noise" w:value="Noise"/>
                <w:listItem w:displayText="Litter" w:value="Litter"/>
                <w:listItem w:displayText="Non-indigenous species " w:value="Non-indigenous species "/>
                <w:listItem w:displayText="Other" w:value="Other"/>
              </w:dropDownList>
            </w:sdtPr>
            <w:sdtEndPr/>
            <w:sdtContent>
              <w:p w14:paraId="7FFC52AA" w14:textId="77777777" w:rsidR="00DC4B5F" w:rsidRPr="00F62EB6" w:rsidRDefault="00DC4B5F" w:rsidP="00F62EB6">
                <w:r w:rsidRPr="004B056C">
                  <w:rPr>
                    <w:rStyle w:val="PlaceholderText"/>
                    <w:color w:val="FF0000"/>
                  </w:rPr>
                  <w:t>Choose an item.</w:t>
                </w:r>
              </w:p>
            </w:sdtContent>
          </w:sdt>
        </w:tc>
      </w:tr>
      <w:tr w:rsidR="00F62EB6" w14:paraId="0623DBC7" w14:textId="77777777" w:rsidTr="00F62EB6">
        <w:tc>
          <w:tcPr>
            <w:tcW w:w="9628" w:type="dxa"/>
          </w:tcPr>
          <w:p w14:paraId="22775E27" w14:textId="77777777" w:rsidR="00F62EB6" w:rsidRDefault="00F62EB6" w:rsidP="00F62EB6">
            <w:pPr>
              <w:pStyle w:val="Heading3"/>
              <w:outlineLvl w:val="2"/>
            </w:pPr>
            <w:r>
              <w:t>Extent of impact:</w:t>
            </w:r>
          </w:p>
          <w:p w14:paraId="5863C25A" w14:textId="77777777" w:rsidR="00F62EB6" w:rsidRPr="00F62EB6" w:rsidRDefault="00D755C1" w:rsidP="00F62EB6">
            <w:r>
              <w:t>[</w:t>
            </w:r>
            <w:r w:rsidR="00F62EB6" w:rsidRPr="00D755C1">
              <w:rPr>
                <w:i/>
              </w:rPr>
              <w:t xml:space="preserve">Free text. Include, as relevant, information on the extent of </w:t>
            </w:r>
            <w:r w:rsidRPr="00D755C1">
              <w:rPr>
                <w:i/>
              </w:rPr>
              <w:t xml:space="preserve">impact of the </w:t>
            </w:r>
            <w:r w:rsidR="00F62EB6" w:rsidRPr="00D755C1">
              <w:rPr>
                <w:i/>
              </w:rPr>
              <w:t>measure, e.g. if the impact is local, within coastal waters, sub-basins, Baltic wide scale. Provide physical units if possible</w:t>
            </w:r>
            <w:r w:rsidR="00F62EB6">
              <w:t>]</w:t>
            </w:r>
          </w:p>
        </w:tc>
      </w:tr>
      <w:tr w:rsidR="00F62EB6" w14:paraId="2B6D54B1" w14:textId="77777777" w:rsidTr="00F62EB6">
        <w:tc>
          <w:tcPr>
            <w:tcW w:w="9628" w:type="dxa"/>
          </w:tcPr>
          <w:p w14:paraId="28B3160B" w14:textId="77777777" w:rsidR="00F62EB6" w:rsidRDefault="00F62EB6" w:rsidP="00D755C1">
            <w:pPr>
              <w:pStyle w:val="Heading2"/>
              <w:outlineLvl w:val="1"/>
            </w:pPr>
            <w:r>
              <w:t>Effectiveness of measure</w:t>
            </w:r>
          </w:p>
          <w:p w14:paraId="79617909" w14:textId="77777777" w:rsidR="00F62EB6" w:rsidRDefault="00F62EB6" w:rsidP="00F62EB6">
            <w:r>
              <w:t>[</w:t>
            </w:r>
            <w:r w:rsidRPr="00D755C1">
              <w:rPr>
                <w:i/>
              </w:rPr>
              <w:t xml:space="preserve">Free text: </w:t>
            </w:r>
            <w:r w:rsidRPr="00D755C1">
              <w:rPr>
                <w:b/>
                <w:i/>
              </w:rPr>
              <w:t>Indicative length 300 words</w:t>
            </w:r>
            <w:r w:rsidRPr="00D755C1">
              <w:rPr>
                <w:i/>
              </w:rPr>
              <w:t>. Summary of results of testing/implementing the measure and any quantitative information on its effectiveness. In the case of conservation measures; indicate which species, habitats, functions etc that the measure will contribute to preserving. Include if available estimations on the effect of implementing the measure on a region-wide scale</w:t>
            </w:r>
            <w:r>
              <w:t>.]</w:t>
            </w:r>
          </w:p>
        </w:tc>
      </w:tr>
      <w:tr w:rsidR="00F62EB6" w14:paraId="5CA42093" w14:textId="77777777" w:rsidTr="00F62EB6">
        <w:tc>
          <w:tcPr>
            <w:tcW w:w="9628" w:type="dxa"/>
          </w:tcPr>
          <w:p w14:paraId="1C56DF0C" w14:textId="77777777" w:rsidR="00F62EB6" w:rsidRDefault="00F62EB6" w:rsidP="00F62EB6">
            <w:pPr>
              <w:pStyle w:val="Heading3"/>
              <w:tabs>
                <w:tab w:val="left" w:pos="2040"/>
              </w:tabs>
              <w:outlineLvl w:val="2"/>
            </w:pPr>
            <w:r>
              <w:t>Cost, cost-effectiveness of measure:</w:t>
            </w:r>
          </w:p>
          <w:p w14:paraId="4BB7938B" w14:textId="77777777" w:rsidR="00F62EB6" w:rsidRPr="00F62EB6" w:rsidRDefault="00F62EB6" w:rsidP="00F62EB6">
            <w:r>
              <w:t>[</w:t>
            </w:r>
            <w:r w:rsidRPr="00D755C1">
              <w:rPr>
                <w:i/>
              </w:rPr>
              <w:t>Free text: indicate any known or likely sources of cost and</w:t>
            </w:r>
            <w:r w:rsidR="00474C39">
              <w:rPr>
                <w:i/>
              </w:rPr>
              <w:t>/or</w:t>
            </w:r>
            <w:r w:rsidRPr="00D755C1">
              <w:rPr>
                <w:i/>
              </w:rPr>
              <w:t xml:space="preserve"> effectiveness data of the measure</w:t>
            </w:r>
            <w:r>
              <w:t>]</w:t>
            </w:r>
          </w:p>
        </w:tc>
      </w:tr>
      <w:tr w:rsidR="00F62EB6" w14:paraId="62A5D4B1" w14:textId="77777777" w:rsidTr="00F62EB6">
        <w:tc>
          <w:tcPr>
            <w:tcW w:w="9628" w:type="dxa"/>
          </w:tcPr>
          <w:p w14:paraId="1F828284" w14:textId="77777777" w:rsidR="00F62EB6" w:rsidRDefault="00D755C1" w:rsidP="00F62EB6">
            <w:pPr>
              <w:pStyle w:val="Heading3"/>
              <w:tabs>
                <w:tab w:val="left" w:pos="2040"/>
              </w:tabs>
              <w:outlineLvl w:val="2"/>
            </w:pPr>
            <w:r>
              <w:t>Feasibility:</w:t>
            </w:r>
          </w:p>
          <w:p w14:paraId="6CD5D6FF" w14:textId="77777777" w:rsidR="00D755C1" w:rsidRPr="00D755C1" w:rsidRDefault="00D755C1" w:rsidP="00D755C1">
            <w:r>
              <w:t>[</w:t>
            </w:r>
            <w:r w:rsidRPr="00D755C1">
              <w:rPr>
                <w:i/>
              </w:rPr>
              <w:t>Optional: provide views on feasibility of implementing the actions e.g. technical, economic, social</w:t>
            </w:r>
            <w:r>
              <w:t>]</w:t>
            </w:r>
          </w:p>
        </w:tc>
      </w:tr>
      <w:tr w:rsidR="00D755C1" w14:paraId="21926899" w14:textId="77777777" w:rsidTr="00F62EB6">
        <w:tc>
          <w:tcPr>
            <w:tcW w:w="9628" w:type="dxa"/>
          </w:tcPr>
          <w:p w14:paraId="0EDD8569" w14:textId="77777777" w:rsidR="00D755C1" w:rsidRDefault="00D755C1" w:rsidP="00F62EB6">
            <w:pPr>
              <w:pStyle w:val="Heading3"/>
              <w:tabs>
                <w:tab w:val="left" w:pos="2040"/>
              </w:tabs>
              <w:outlineLvl w:val="2"/>
            </w:pPr>
            <w:r>
              <w:t>Follow-up of measure:</w:t>
            </w:r>
          </w:p>
          <w:p w14:paraId="6353D154" w14:textId="77777777" w:rsidR="00D755C1" w:rsidRPr="00D755C1" w:rsidRDefault="00D755C1" w:rsidP="00D755C1">
            <w:r>
              <w:t>[</w:t>
            </w:r>
            <w:r w:rsidRPr="00D755C1">
              <w:rPr>
                <w:i/>
              </w:rPr>
              <w:t xml:space="preserve">Optional: indicate </w:t>
            </w:r>
            <w:r>
              <w:rPr>
                <w:i/>
              </w:rPr>
              <w:t xml:space="preserve">information </w:t>
            </w:r>
            <w:r w:rsidRPr="00D755C1">
              <w:rPr>
                <w:i/>
              </w:rPr>
              <w:t>potential or existing follow-up system for the measure, e.g. indicators, monitoring programme</w:t>
            </w:r>
            <w:r>
              <w:t>]</w:t>
            </w:r>
          </w:p>
        </w:tc>
      </w:tr>
      <w:tr w:rsidR="00F62EB6" w14:paraId="7BB024CA" w14:textId="77777777" w:rsidTr="00F62EB6">
        <w:tc>
          <w:tcPr>
            <w:tcW w:w="9628" w:type="dxa"/>
          </w:tcPr>
          <w:p w14:paraId="08C36A56" w14:textId="77777777" w:rsidR="00F62EB6" w:rsidRDefault="00D755C1" w:rsidP="00D755C1">
            <w:pPr>
              <w:pStyle w:val="Heading3"/>
              <w:outlineLvl w:val="2"/>
            </w:pPr>
            <w:r>
              <w:t>Background material:</w:t>
            </w:r>
          </w:p>
          <w:p w14:paraId="4BD313EC" w14:textId="77777777" w:rsidR="00D755C1" w:rsidRPr="00D755C1" w:rsidRDefault="00D755C1" w:rsidP="00D755C1">
            <w:r>
              <w:t>[</w:t>
            </w:r>
            <w:r w:rsidRPr="00D755C1">
              <w:rPr>
                <w:i/>
              </w:rPr>
              <w:t>Free text: Clarify choice of background material for the synopses, e.g. does it represent a comprehensive overview of results with regard to the measure or a sub-selection</w:t>
            </w:r>
            <w:r>
              <w:t>]</w:t>
            </w:r>
          </w:p>
        </w:tc>
      </w:tr>
      <w:tr w:rsidR="00D755C1" w14:paraId="016A8D2D" w14:textId="77777777" w:rsidTr="00F62EB6">
        <w:tc>
          <w:tcPr>
            <w:tcW w:w="9628" w:type="dxa"/>
          </w:tcPr>
          <w:p w14:paraId="2F805457" w14:textId="77777777" w:rsidR="00D755C1" w:rsidRDefault="00D755C1" w:rsidP="00D755C1">
            <w:pPr>
              <w:pStyle w:val="Heading2"/>
              <w:outlineLvl w:val="1"/>
            </w:pPr>
            <w:r>
              <w:t>References</w:t>
            </w:r>
          </w:p>
          <w:p w14:paraId="69306A4A" w14:textId="77777777" w:rsidR="00D755C1" w:rsidRPr="00D755C1" w:rsidRDefault="00D755C1" w:rsidP="00D755C1">
            <w:r>
              <w:t>[</w:t>
            </w:r>
            <w:r w:rsidRPr="00D755C1">
              <w:rPr>
                <w:i/>
              </w:rPr>
              <w:t>As many references as needed to support the information summarized in the document</w:t>
            </w:r>
            <w:r>
              <w:t>]</w:t>
            </w:r>
          </w:p>
        </w:tc>
      </w:tr>
    </w:tbl>
    <w:p w14:paraId="6FB6A739" w14:textId="77777777" w:rsidR="00F62EB6" w:rsidRPr="00F62EB6" w:rsidRDefault="00F62EB6" w:rsidP="00F62EB6"/>
    <w:sectPr w:rsidR="00F62EB6" w:rsidRPr="00F62EB6" w:rsidSect="00D35C08">
      <w:headerReference w:type="first" r:id="rId9"/>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AF910" w14:textId="77777777" w:rsidR="00B54806" w:rsidRDefault="00B54806" w:rsidP="00D35C08">
      <w:pPr>
        <w:spacing w:after="0" w:line="240" w:lineRule="auto"/>
      </w:pPr>
      <w:r>
        <w:separator/>
      </w:r>
    </w:p>
  </w:endnote>
  <w:endnote w:type="continuationSeparator" w:id="0">
    <w:p w14:paraId="7ABB4394" w14:textId="77777777" w:rsidR="00B54806" w:rsidRDefault="00B54806" w:rsidP="00D35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2D14B" w14:textId="77777777" w:rsidR="00B54806" w:rsidRDefault="00B54806" w:rsidP="00D35C08">
      <w:pPr>
        <w:spacing w:after="0" w:line="240" w:lineRule="auto"/>
      </w:pPr>
      <w:r>
        <w:separator/>
      </w:r>
    </w:p>
  </w:footnote>
  <w:footnote w:type="continuationSeparator" w:id="0">
    <w:p w14:paraId="63B51769" w14:textId="77777777" w:rsidR="00B54806" w:rsidRDefault="00B54806" w:rsidP="00D35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5605"/>
      <w:gridCol w:w="2552"/>
    </w:tblGrid>
    <w:tr w:rsidR="00D35C08" w:rsidRPr="00BC70C0" w14:paraId="5FC3888C" w14:textId="77777777" w:rsidTr="00566D1E">
      <w:trPr>
        <w:trHeight w:val="412"/>
      </w:trPr>
      <w:tc>
        <w:tcPr>
          <w:tcW w:w="2016" w:type="dxa"/>
          <w:vMerge w:val="restart"/>
        </w:tcPr>
        <w:p w14:paraId="236E8DF1" w14:textId="77777777" w:rsidR="00D35C08" w:rsidRDefault="00D35C08" w:rsidP="00D35C08">
          <w:pPr>
            <w:rPr>
              <w:rFonts w:cstheme="minorHAnsi"/>
              <w:sz w:val="20"/>
              <w:szCs w:val="20"/>
              <w:lang w:val="en-US"/>
            </w:rPr>
          </w:pPr>
          <w:r>
            <w:rPr>
              <w:noProof/>
              <w:lang w:val="en-US"/>
            </w:rPr>
            <w:drawing>
              <wp:anchor distT="0" distB="0" distL="114300" distR="114300" simplePos="0" relativeHeight="251659264" behindDoc="1" locked="0" layoutInCell="1" allowOverlap="1" wp14:anchorId="2BB813A2" wp14:editId="4FD5FE40">
                <wp:simplePos x="0" y="0"/>
                <wp:positionH relativeFrom="column">
                  <wp:posOffset>-191770</wp:posOffset>
                </wp:positionH>
                <wp:positionV relativeFrom="paragraph">
                  <wp:posOffset>-121920</wp:posOffset>
                </wp:positionV>
                <wp:extent cx="1133475" cy="11334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COM logo 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14:sizeRelH relativeFrom="page">
                  <wp14:pctWidth>0</wp14:pctWidth>
                </wp14:sizeRelH>
                <wp14:sizeRelV relativeFrom="page">
                  <wp14:pctHeight>0</wp14:pctHeight>
                </wp14:sizeRelV>
              </wp:anchor>
            </w:drawing>
          </w:r>
        </w:p>
      </w:tc>
      <w:tc>
        <w:tcPr>
          <w:tcW w:w="8157" w:type="dxa"/>
          <w:gridSpan w:val="2"/>
        </w:tcPr>
        <w:p w14:paraId="634817BD" w14:textId="77777777" w:rsidR="00D35C08" w:rsidRPr="00561A10" w:rsidRDefault="00D35C08" w:rsidP="00D35C08">
          <w:pPr>
            <w:spacing w:before="120"/>
            <w:rPr>
              <w:rFonts w:cstheme="minorHAnsi"/>
              <w:noProof/>
              <w:sz w:val="28"/>
              <w:szCs w:val="28"/>
              <w:lang w:eastAsia="en-GB"/>
            </w:rPr>
          </w:pPr>
          <w:r w:rsidRPr="00561A10">
            <w:rPr>
              <w:rFonts w:cstheme="minorHAnsi"/>
              <w:color w:val="00365C"/>
              <w:sz w:val="28"/>
              <w:szCs w:val="28"/>
              <w:lang w:val="en-US"/>
            </w:rPr>
            <w:t>Baltic Marine Environment Protection Commission</w:t>
          </w:r>
        </w:p>
      </w:tc>
    </w:tr>
    <w:tr w:rsidR="00D35C08" w:rsidRPr="00561A10" w14:paraId="0749153E" w14:textId="77777777" w:rsidTr="00566D1E">
      <w:trPr>
        <w:trHeight w:val="412"/>
      </w:trPr>
      <w:tc>
        <w:tcPr>
          <w:tcW w:w="2016" w:type="dxa"/>
          <w:vMerge/>
        </w:tcPr>
        <w:p w14:paraId="6B5A495C" w14:textId="77777777" w:rsidR="00D35C08" w:rsidRPr="007F564D" w:rsidRDefault="00D35C08" w:rsidP="00D35C08">
          <w:pPr>
            <w:rPr>
              <w:noProof/>
              <w:lang w:val="en-US" w:eastAsia="fi-FI"/>
            </w:rPr>
          </w:pPr>
        </w:p>
      </w:tc>
      <w:tc>
        <w:tcPr>
          <w:tcW w:w="5605" w:type="dxa"/>
        </w:tcPr>
        <w:p w14:paraId="01BD3AD9" w14:textId="77777777" w:rsidR="00D35C08" w:rsidRPr="00601159" w:rsidRDefault="00D35C08" w:rsidP="00D35C08">
          <w:pPr>
            <w:spacing w:before="120"/>
            <w:rPr>
              <w:rFonts w:cstheme="minorHAnsi"/>
              <w:szCs w:val="20"/>
              <w:lang w:val="en-US"/>
            </w:rPr>
          </w:pPr>
        </w:p>
      </w:tc>
      <w:tc>
        <w:tcPr>
          <w:tcW w:w="2552" w:type="dxa"/>
        </w:tcPr>
        <w:p w14:paraId="53874403" w14:textId="77777777" w:rsidR="00D35C08" w:rsidRPr="008F00BB" w:rsidRDefault="00D35C08" w:rsidP="00D35C08">
          <w:pPr>
            <w:spacing w:before="120"/>
            <w:jc w:val="right"/>
            <w:rPr>
              <w:rFonts w:cstheme="minorHAnsi"/>
              <w:noProof/>
              <w:szCs w:val="20"/>
              <w:lang w:eastAsia="en-GB"/>
            </w:rPr>
          </w:pPr>
          <w:r>
            <w:rPr>
              <w:rFonts w:cstheme="minorHAnsi"/>
              <w:noProof/>
              <w:szCs w:val="20"/>
              <w:lang w:eastAsia="en-GB"/>
            </w:rPr>
            <w:t>2019-05-21</w:t>
          </w:r>
        </w:p>
      </w:tc>
    </w:tr>
  </w:tbl>
  <w:p w14:paraId="19C09017" w14:textId="77777777" w:rsidR="00D35C08" w:rsidRPr="0036439F" w:rsidRDefault="00D35C08" w:rsidP="00D35C08">
    <w:pPr>
      <w:pStyle w:val="Header"/>
      <w:rPr>
        <w:lang w:val="en-US"/>
      </w:rPr>
    </w:pPr>
  </w:p>
  <w:p w14:paraId="7ACE91F7" w14:textId="77777777" w:rsidR="00D35C08" w:rsidRDefault="00D35C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ABD"/>
    <w:rsid w:val="000433B1"/>
    <w:rsid w:val="000A0C8D"/>
    <w:rsid w:val="001624FA"/>
    <w:rsid w:val="00251573"/>
    <w:rsid w:val="00474C39"/>
    <w:rsid w:val="004B056C"/>
    <w:rsid w:val="004B7ABD"/>
    <w:rsid w:val="00585688"/>
    <w:rsid w:val="00616622"/>
    <w:rsid w:val="008108FD"/>
    <w:rsid w:val="0089694A"/>
    <w:rsid w:val="008C3178"/>
    <w:rsid w:val="009129CA"/>
    <w:rsid w:val="009C38EB"/>
    <w:rsid w:val="00AD2CD3"/>
    <w:rsid w:val="00AE1A94"/>
    <w:rsid w:val="00B54806"/>
    <w:rsid w:val="00C06503"/>
    <w:rsid w:val="00D14067"/>
    <w:rsid w:val="00D27766"/>
    <w:rsid w:val="00D35C08"/>
    <w:rsid w:val="00D755C1"/>
    <w:rsid w:val="00DC4B5F"/>
    <w:rsid w:val="00DD1A9F"/>
    <w:rsid w:val="00ED3CDC"/>
    <w:rsid w:val="00F11550"/>
    <w:rsid w:val="00F62EB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1AE43"/>
  <w15:chartTrackingRefBased/>
  <w15:docId w15:val="{5901943A-E8C8-471D-80C2-336159AE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ABD"/>
    <w:rPr>
      <w:lang w:val="en-GB"/>
    </w:rPr>
  </w:style>
  <w:style w:type="paragraph" w:styleId="Heading1">
    <w:name w:val="heading 1"/>
    <w:basedOn w:val="Normal"/>
    <w:next w:val="Normal"/>
    <w:link w:val="Heading1Char"/>
    <w:uiPriority w:val="9"/>
    <w:qFormat/>
    <w:rsid w:val="004B7A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7A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B7A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ABD"/>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4B7ABD"/>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4B7ABD"/>
    <w:rPr>
      <w:rFonts w:asciiTheme="majorHAnsi" w:eastAsiaTheme="majorEastAsia" w:hAnsiTheme="majorHAnsi" w:cstheme="majorBidi"/>
      <w:color w:val="1F3763" w:themeColor="accent1" w:themeShade="7F"/>
      <w:sz w:val="24"/>
      <w:szCs w:val="24"/>
      <w:lang w:val="en-GB"/>
    </w:rPr>
  </w:style>
  <w:style w:type="table" w:styleId="TableGrid">
    <w:name w:val="Table Grid"/>
    <w:basedOn w:val="TableNormal"/>
    <w:uiPriority w:val="39"/>
    <w:rsid w:val="004B7AB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1573"/>
    <w:rPr>
      <w:color w:val="0563C1" w:themeColor="hyperlink"/>
      <w:u w:val="single"/>
    </w:rPr>
  </w:style>
  <w:style w:type="character" w:styleId="UnresolvedMention">
    <w:name w:val="Unresolved Mention"/>
    <w:basedOn w:val="DefaultParagraphFont"/>
    <w:uiPriority w:val="99"/>
    <w:semiHidden/>
    <w:unhideWhenUsed/>
    <w:rsid w:val="00251573"/>
    <w:rPr>
      <w:color w:val="605E5C"/>
      <w:shd w:val="clear" w:color="auto" w:fill="E1DFDD"/>
    </w:rPr>
  </w:style>
  <w:style w:type="character" w:styleId="PlaceholderText">
    <w:name w:val="Placeholder Text"/>
    <w:basedOn w:val="DefaultParagraphFont"/>
    <w:uiPriority w:val="99"/>
    <w:semiHidden/>
    <w:rsid w:val="000A0C8D"/>
    <w:rPr>
      <w:color w:val="808080"/>
    </w:rPr>
  </w:style>
  <w:style w:type="character" w:styleId="CommentReference">
    <w:name w:val="annotation reference"/>
    <w:basedOn w:val="DefaultParagraphFont"/>
    <w:uiPriority w:val="99"/>
    <w:semiHidden/>
    <w:unhideWhenUsed/>
    <w:rsid w:val="00474C39"/>
    <w:rPr>
      <w:sz w:val="16"/>
      <w:szCs w:val="16"/>
    </w:rPr>
  </w:style>
  <w:style w:type="paragraph" w:styleId="CommentText">
    <w:name w:val="annotation text"/>
    <w:basedOn w:val="Normal"/>
    <w:link w:val="CommentTextChar"/>
    <w:uiPriority w:val="99"/>
    <w:semiHidden/>
    <w:unhideWhenUsed/>
    <w:rsid w:val="00474C39"/>
    <w:pPr>
      <w:spacing w:line="240" w:lineRule="auto"/>
    </w:pPr>
    <w:rPr>
      <w:sz w:val="20"/>
      <w:szCs w:val="20"/>
    </w:rPr>
  </w:style>
  <w:style w:type="character" w:customStyle="1" w:styleId="CommentTextChar">
    <w:name w:val="Comment Text Char"/>
    <w:basedOn w:val="DefaultParagraphFont"/>
    <w:link w:val="CommentText"/>
    <w:uiPriority w:val="99"/>
    <w:semiHidden/>
    <w:rsid w:val="00474C39"/>
    <w:rPr>
      <w:sz w:val="20"/>
      <w:szCs w:val="20"/>
      <w:lang w:val="en-GB"/>
    </w:rPr>
  </w:style>
  <w:style w:type="paragraph" w:styleId="CommentSubject">
    <w:name w:val="annotation subject"/>
    <w:basedOn w:val="CommentText"/>
    <w:next w:val="CommentText"/>
    <w:link w:val="CommentSubjectChar"/>
    <w:uiPriority w:val="99"/>
    <w:semiHidden/>
    <w:unhideWhenUsed/>
    <w:rsid w:val="00474C39"/>
    <w:rPr>
      <w:b/>
      <w:bCs/>
    </w:rPr>
  </w:style>
  <w:style w:type="character" w:customStyle="1" w:styleId="CommentSubjectChar">
    <w:name w:val="Comment Subject Char"/>
    <w:basedOn w:val="CommentTextChar"/>
    <w:link w:val="CommentSubject"/>
    <w:uiPriority w:val="99"/>
    <w:semiHidden/>
    <w:rsid w:val="00474C39"/>
    <w:rPr>
      <w:b/>
      <w:bCs/>
      <w:sz w:val="20"/>
      <w:szCs w:val="20"/>
      <w:lang w:val="en-GB"/>
    </w:rPr>
  </w:style>
  <w:style w:type="paragraph" w:styleId="BalloonText">
    <w:name w:val="Balloon Text"/>
    <w:basedOn w:val="Normal"/>
    <w:link w:val="BalloonTextChar"/>
    <w:uiPriority w:val="99"/>
    <w:semiHidden/>
    <w:unhideWhenUsed/>
    <w:rsid w:val="00474C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C39"/>
    <w:rPr>
      <w:rFonts w:ascii="Segoe UI" w:hAnsi="Segoe UI" w:cs="Segoe UI"/>
      <w:sz w:val="18"/>
      <w:szCs w:val="18"/>
      <w:lang w:val="en-GB"/>
    </w:rPr>
  </w:style>
  <w:style w:type="paragraph" w:styleId="Header">
    <w:name w:val="header"/>
    <w:basedOn w:val="Normal"/>
    <w:link w:val="HeaderChar"/>
    <w:unhideWhenUsed/>
    <w:rsid w:val="00D35C08"/>
    <w:pPr>
      <w:tabs>
        <w:tab w:val="center" w:pos="4819"/>
        <w:tab w:val="right" w:pos="9638"/>
      </w:tabs>
      <w:spacing w:after="0" w:line="240" w:lineRule="auto"/>
    </w:pPr>
  </w:style>
  <w:style w:type="character" w:customStyle="1" w:styleId="HeaderChar">
    <w:name w:val="Header Char"/>
    <w:basedOn w:val="DefaultParagraphFont"/>
    <w:link w:val="Header"/>
    <w:uiPriority w:val="99"/>
    <w:rsid w:val="00D35C08"/>
    <w:rPr>
      <w:lang w:val="en-GB"/>
    </w:rPr>
  </w:style>
  <w:style w:type="paragraph" w:styleId="Footer">
    <w:name w:val="footer"/>
    <w:basedOn w:val="Normal"/>
    <w:link w:val="FooterChar"/>
    <w:uiPriority w:val="99"/>
    <w:unhideWhenUsed/>
    <w:rsid w:val="00D35C08"/>
    <w:pPr>
      <w:tabs>
        <w:tab w:val="center" w:pos="4819"/>
        <w:tab w:val="right" w:pos="9638"/>
      </w:tabs>
      <w:spacing w:after="0" w:line="240" w:lineRule="auto"/>
    </w:pPr>
  </w:style>
  <w:style w:type="character" w:customStyle="1" w:styleId="FooterChar">
    <w:name w:val="Footer Char"/>
    <w:basedOn w:val="DefaultParagraphFont"/>
    <w:link w:val="Footer"/>
    <w:uiPriority w:val="99"/>
    <w:rsid w:val="00D35C0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helcom.fi/meetings/SOM%20Platform%201-2019-594/MeetingDocuments/Document%204%20Preparation%20of%20syntheses%20to%20support%20the%20BSAP%20update.pdf"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ullali.zweifel@helcom.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E48244B43A4347B04CFD5348A6BDB7"/>
        <w:category>
          <w:name w:val="General"/>
          <w:gallery w:val="placeholder"/>
        </w:category>
        <w:types>
          <w:type w:val="bbPlcHdr"/>
        </w:types>
        <w:behaviors>
          <w:behavior w:val="content"/>
        </w:behaviors>
        <w:guid w:val="{FF6C5C4D-4043-494B-902B-9DC8B7A25BF9}"/>
      </w:docPartPr>
      <w:docPartBody>
        <w:p w:rsidR="001C6B23" w:rsidRDefault="00294F89" w:rsidP="00294F89">
          <w:pPr>
            <w:pStyle w:val="DCE48244B43A4347B04CFD5348A6BDB72"/>
          </w:pPr>
          <w:r w:rsidRPr="000D412A">
            <w:rPr>
              <w:rStyle w:val="PlaceholderText"/>
            </w:rPr>
            <w:t>Choose an item.</w:t>
          </w:r>
        </w:p>
      </w:docPartBody>
    </w:docPart>
    <w:docPart>
      <w:docPartPr>
        <w:name w:val="C67837D329534DBCB8A30F2DA3DCC4A6"/>
        <w:category>
          <w:name w:val="General"/>
          <w:gallery w:val="placeholder"/>
        </w:category>
        <w:types>
          <w:type w:val="bbPlcHdr"/>
        </w:types>
        <w:behaviors>
          <w:behavior w:val="content"/>
        </w:behaviors>
        <w:guid w:val="{32BD5C8A-0F8F-483B-9230-6358EA7AADFB}"/>
      </w:docPartPr>
      <w:docPartBody>
        <w:p w:rsidR="001C6B23" w:rsidRDefault="00294F89" w:rsidP="00294F89">
          <w:pPr>
            <w:pStyle w:val="C67837D329534DBCB8A30F2DA3DCC4A6"/>
          </w:pPr>
          <w:r w:rsidRPr="000D412A">
            <w:rPr>
              <w:rStyle w:val="PlaceholderText"/>
            </w:rPr>
            <w:t>Choose an item.</w:t>
          </w:r>
        </w:p>
      </w:docPartBody>
    </w:docPart>
    <w:docPart>
      <w:docPartPr>
        <w:name w:val="9556D39EA18540B0BC5076FA16CB1177"/>
        <w:category>
          <w:name w:val="General"/>
          <w:gallery w:val="placeholder"/>
        </w:category>
        <w:types>
          <w:type w:val="bbPlcHdr"/>
        </w:types>
        <w:behaviors>
          <w:behavior w:val="content"/>
        </w:behaviors>
        <w:guid w:val="{58730442-43FC-4ACA-8706-8E8F37D89B36}"/>
      </w:docPartPr>
      <w:docPartBody>
        <w:p w:rsidR="001C6B23" w:rsidRDefault="00294F89" w:rsidP="00294F89">
          <w:pPr>
            <w:pStyle w:val="9556D39EA18540B0BC5076FA16CB1177"/>
          </w:pPr>
          <w:r w:rsidRPr="000D412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F89"/>
    <w:rsid w:val="001B4A30"/>
    <w:rsid w:val="001C6B23"/>
    <w:rsid w:val="00294F89"/>
    <w:rsid w:val="002975A0"/>
    <w:rsid w:val="003E4A45"/>
    <w:rsid w:val="007238D8"/>
    <w:rsid w:val="00793165"/>
    <w:rsid w:val="00D04CBC"/>
    <w:rsid w:val="00D2220F"/>
    <w:rsid w:val="00DC4714"/>
    <w:rsid w:val="00FA1FD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4F89"/>
    <w:rPr>
      <w:color w:val="808080"/>
    </w:rPr>
  </w:style>
  <w:style w:type="paragraph" w:customStyle="1" w:styleId="DCE48244B43A4347B04CFD5348A6BDB7">
    <w:name w:val="DCE48244B43A4347B04CFD5348A6BDB7"/>
    <w:rsid w:val="00294F89"/>
    <w:rPr>
      <w:rFonts w:eastAsiaTheme="minorHAnsi"/>
      <w:lang w:val="en-GB" w:eastAsia="en-US"/>
    </w:rPr>
  </w:style>
  <w:style w:type="paragraph" w:customStyle="1" w:styleId="DCE48244B43A4347B04CFD5348A6BDB71">
    <w:name w:val="DCE48244B43A4347B04CFD5348A6BDB71"/>
    <w:rsid w:val="00294F89"/>
    <w:rPr>
      <w:rFonts w:eastAsiaTheme="minorHAnsi"/>
      <w:lang w:val="en-GB" w:eastAsia="en-US"/>
    </w:rPr>
  </w:style>
  <w:style w:type="paragraph" w:customStyle="1" w:styleId="6BD40B96ECC14257AD19DEA78F63791E">
    <w:name w:val="6BD40B96ECC14257AD19DEA78F63791E"/>
    <w:rsid w:val="00294F89"/>
  </w:style>
  <w:style w:type="paragraph" w:customStyle="1" w:styleId="94FA15B1AABD4D88BA6B62AD91DFB198">
    <w:name w:val="94FA15B1AABD4D88BA6B62AD91DFB198"/>
    <w:rsid w:val="00294F89"/>
  </w:style>
  <w:style w:type="paragraph" w:customStyle="1" w:styleId="DCE48244B43A4347B04CFD5348A6BDB72">
    <w:name w:val="DCE48244B43A4347B04CFD5348A6BDB72"/>
    <w:rsid w:val="00294F89"/>
    <w:rPr>
      <w:rFonts w:eastAsiaTheme="minorHAnsi"/>
      <w:lang w:val="en-GB" w:eastAsia="en-US"/>
    </w:rPr>
  </w:style>
  <w:style w:type="paragraph" w:customStyle="1" w:styleId="C67837D329534DBCB8A30F2DA3DCC4A6">
    <w:name w:val="C67837D329534DBCB8A30F2DA3DCC4A6"/>
    <w:rsid w:val="00294F89"/>
    <w:rPr>
      <w:rFonts w:eastAsiaTheme="minorHAnsi"/>
      <w:lang w:val="en-GB" w:eastAsia="en-US"/>
    </w:rPr>
  </w:style>
  <w:style w:type="paragraph" w:customStyle="1" w:styleId="9556D39EA18540B0BC5076FA16CB1177">
    <w:name w:val="9556D39EA18540B0BC5076FA16CB1177"/>
    <w:rsid w:val="00294F89"/>
    <w:rPr>
      <w:rFonts w:eastAsiaTheme="minorHAnsi"/>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6F1445EC64515439158156D364439FA" ma:contentTypeVersion="2" ma:contentTypeDescription="Create a new document." ma:contentTypeScope="" ma:versionID="08911e9b8a21f5394cd429aaccceec33">
  <xsd:schema xmlns:xsd="http://www.w3.org/2001/XMLSchema" xmlns:xs="http://www.w3.org/2001/XMLSchema" xmlns:p="http://schemas.microsoft.com/office/2006/metadata/properties" xmlns:ns1="http://schemas.microsoft.com/sharepoint/v3" xmlns:ns2="6a85abd9-96d5-4d76-a6c0-8589b0da9402" targetNamespace="http://schemas.microsoft.com/office/2006/metadata/properties" ma:root="true" ma:fieldsID="cb6df4daca0612615cde4754bb9009ee" ns1:_="" ns2:_="">
    <xsd:import namespace="http://schemas.microsoft.com/sharepoint/v3"/>
    <xsd:import namespace="6a85abd9-96d5-4d76-a6c0-8589b0da9402"/>
    <xsd:element name="properties">
      <xsd:complexType>
        <xsd:sequence>
          <xsd:element name="documentManagement">
            <xsd:complexType>
              <xsd:all>
                <xsd:element ref="ns1:PublishingStartDate" minOccurs="0"/>
                <xsd:element ref="ns1:PublishingExpirationDate" minOccurs="0"/>
                <xsd:element ref="ns2:yvh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85abd9-96d5-4d76-a6c0-8589b0da9402" elementFormDefault="qualified">
    <xsd:import namespace="http://schemas.microsoft.com/office/2006/documentManagement/types"/>
    <xsd:import namespace="http://schemas.microsoft.com/office/infopath/2007/PartnerControls"/>
    <xsd:element name="yvhx" ma:index="10" nillable="true" ma:displayName="Category" ma:internalName="yvhx">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yvhx xmlns="6a85abd9-96d5-4d76-a6c0-8589b0da9402" xsi:nil="true"/>
  </documentManagement>
</p:properties>
</file>

<file path=customXml/itemProps1.xml><?xml version="1.0" encoding="utf-8"?>
<ds:datastoreItem xmlns:ds="http://schemas.openxmlformats.org/officeDocument/2006/customXml" ds:itemID="{C2B50703-E040-EA41-8D0B-202C80088F12}">
  <ds:schemaRefs>
    <ds:schemaRef ds:uri="http://schemas.openxmlformats.org/officeDocument/2006/bibliography"/>
  </ds:schemaRefs>
</ds:datastoreItem>
</file>

<file path=customXml/itemProps2.xml><?xml version="1.0" encoding="utf-8"?>
<ds:datastoreItem xmlns:ds="http://schemas.openxmlformats.org/officeDocument/2006/customXml" ds:itemID="{72157E0D-921B-4FB5-B698-C7EFB8E045F5}"/>
</file>

<file path=customXml/itemProps3.xml><?xml version="1.0" encoding="utf-8"?>
<ds:datastoreItem xmlns:ds="http://schemas.openxmlformats.org/officeDocument/2006/customXml" ds:itemID="{8F39558B-A732-4A7B-B995-A4AC1F143C40}"/>
</file>

<file path=customXml/itemProps4.xml><?xml version="1.0" encoding="utf-8"?>
<ds:datastoreItem xmlns:ds="http://schemas.openxmlformats.org/officeDocument/2006/customXml" ds:itemID="{B279DD79-4704-4AA1-97C0-F0D1386785BA}"/>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Dominik Littfass</cp:lastModifiedBy>
  <cp:revision>2</cp:revision>
  <dcterms:created xsi:type="dcterms:W3CDTF">2019-05-22T13:50:00Z</dcterms:created>
  <dcterms:modified xsi:type="dcterms:W3CDTF">2019-05-22T13:50:00Z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0x01010096F1445EC64515439158156D364439FA</vt:lpwstr>
  </property>
</Properties>
</file>